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378C0" w:rsidRDefault="00747975" w:rsidP="00977576">
      <w:pPr>
        <w:tabs>
          <w:tab w:val="left" w:pos="5812"/>
        </w:tabs>
        <w:rPr>
          <w:b w:val="0"/>
          <w:bCs/>
          <w:lang w:val="en-GB"/>
        </w:rPr>
      </w:pPr>
      <w:r w:rsidRPr="00EC5CC6">
        <w:rPr>
          <w:b w:val="0"/>
          <w:bCs/>
          <w:noProof/>
          <w:lang w:eastAsia="cs-CZ"/>
        </w:rPr>
        <w:drawing>
          <wp:inline distT="0" distB="0" distL="0" distR="0" wp14:anchorId="7847B44A" wp14:editId="71DC60B5">
            <wp:extent cx="922020" cy="1249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249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029B" w:rsidRPr="00EC5CC6">
        <w:rPr>
          <w:b w:val="0"/>
          <w:bCs/>
          <w:lang w:val="en-GB"/>
        </w:rPr>
        <w:tab/>
      </w:r>
      <w:r w:rsidRPr="00EC5CC6">
        <w:rPr>
          <w:b w:val="0"/>
          <w:bCs/>
          <w:noProof/>
          <w:lang w:eastAsia="cs-CZ"/>
        </w:rPr>
        <w:drawing>
          <wp:inline distT="0" distB="0" distL="0" distR="0" wp14:anchorId="2E76FA43" wp14:editId="256BB595">
            <wp:extent cx="1836420" cy="9982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998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576" w:rsidRPr="00EC5CC6" w:rsidRDefault="00977576" w:rsidP="00977576">
      <w:pPr>
        <w:tabs>
          <w:tab w:val="left" w:pos="5812"/>
        </w:tabs>
        <w:rPr>
          <w:rFonts w:ascii="Trebuchet MS" w:hAnsi="Trebuchet MS" w:cs="Tahoma"/>
          <w:color w:val="000000"/>
          <w:lang w:val="en-GB"/>
        </w:rPr>
      </w:pPr>
    </w:p>
    <w:p w:rsidR="00D378C0" w:rsidRPr="00EC5CC6" w:rsidRDefault="0046029B" w:rsidP="00977576">
      <w:pPr>
        <w:pStyle w:val="Normlnweb"/>
        <w:spacing w:before="0" w:after="0"/>
        <w:jc w:val="center"/>
        <w:rPr>
          <w:rFonts w:ascii="Trebuchet MS" w:hAnsi="Trebuchet MS" w:cs="Tahoma"/>
          <w:color w:val="000000"/>
          <w:lang w:val="en-GB"/>
        </w:rPr>
      </w:pPr>
      <w:r w:rsidRPr="00EC5CC6">
        <w:rPr>
          <w:rFonts w:ascii="Trebuchet MS" w:hAnsi="Trebuchet MS" w:cs="Tahoma"/>
          <w:color w:val="000000"/>
          <w:lang w:val="en-GB"/>
        </w:rPr>
        <w:t>O.T.E.C. CR s.r.o</w:t>
      </w:r>
      <w:r w:rsidR="00906488" w:rsidRPr="00EC5CC6">
        <w:rPr>
          <w:rFonts w:ascii="Trebuchet MS" w:hAnsi="Trebuchet MS" w:cs="Tahoma"/>
          <w:color w:val="000000"/>
          <w:lang w:val="en-GB"/>
        </w:rPr>
        <w:t>.,</w:t>
      </w:r>
      <w:r w:rsidRPr="00EC5CC6">
        <w:rPr>
          <w:rFonts w:ascii="Trebuchet MS" w:hAnsi="Trebuchet MS" w:cs="Tahoma"/>
          <w:color w:val="000000"/>
          <w:lang w:val="en-GB"/>
        </w:rPr>
        <w:t xml:space="preserve"> Logistic Park Tulipán, 253 01 Hostivice Palouky</w:t>
      </w:r>
      <w:r w:rsidR="00C96F27">
        <w:rPr>
          <w:rFonts w:ascii="Trebuchet MS" w:hAnsi="Trebuchet MS" w:cs="Tahoma"/>
          <w:color w:val="000000"/>
          <w:lang w:val="en-GB"/>
        </w:rPr>
        <w:t>,</w:t>
      </w:r>
    </w:p>
    <w:p w:rsidR="00D378C0" w:rsidRPr="00EC5CC6" w:rsidRDefault="00C96F27" w:rsidP="00977576">
      <w:pPr>
        <w:pStyle w:val="Normlnweb"/>
        <w:spacing w:before="0" w:after="0"/>
        <w:jc w:val="center"/>
        <w:rPr>
          <w:lang w:val="en-GB"/>
        </w:rPr>
      </w:pPr>
      <w:r>
        <w:rPr>
          <w:rFonts w:ascii="Trebuchet MS" w:hAnsi="Trebuchet MS" w:cs="Tahoma"/>
          <w:color w:val="000000"/>
          <w:lang w:val="en-GB"/>
        </w:rPr>
        <w:t>t</w:t>
      </w:r>
      <w:r w:rsidR="0046029B" w:rsidRPr="00EC5CC6">
        <w:rPr>
          <w:rFonts w:ascii="Trebuchet MS" w:hAnsi="Trebuchet MS" w:cs="Tahoma"/>
          <w:color w:val="000000"/>
          <w:lang w:val="en-GB"/>
        </w:rPr>
        <w:t>el</w:t>
      </w:r>
      <w:r>
        <w:rPr>
          <w:rFonts w:ascii="Trebuchet MS" w:hAnsi="Trebuchet MS" w:cs="Tahoma"/>
          <w:color w:val="000000"/>
          <w:lang w:val="en-GB"/>
        </w:rPr>
        <w:t>.</w:t>
      </w:r>
      <w:r w:rsidR="0046029B" w:rsidRPr="00EC5CC6">
        <w:rPr>
          <w:rFonts w:ascii="Trebuchet MS" w:hAnsi="Trebuchet MS" w:cs="Tahoma"/>
          <w:color w:val="000000"/>
          <w:lang w:val="en-GB"/>
        </w:rPr>
        <w:t xml:space="preserve">: </w:t>
      </w:r>
      <w:r w:rsidR="00E54767">
        <w:rPr>
          <w:rFonts w:ascii="Trebuchet MS" w:hAnsi="Trebuchet MS" w:cs="Tahoma"/>
          <w:color w:val="000000"/>
          <w:lang w:val="en-GB"/>
        </w:rPr>
        <w:t xml:space="preserve">+420 / </w:t>
      </w:r>
      <w:r w:rsidR="0046029B" w:rsidRPr="00EC5CC6">
        <w:rPr>
          <w:rFonts w:ascii="Trebuchet MS" w:hAnsi="Trebuchet MS" w:cs="Tahoma"/>
          <w:color w:val="000000"/>
          <w:lang w:val="en-GB"/>
        </w:rPr>
        <w:t xml:space="preserve">235 001 111, fax: </w:t>
      </w:r>
      <w:r w:rsidR="00E54767">
        <w:rPr>
          <w:rFonts w:ascii="Trebuchet MS" w:hAnsi="Trebuchet MS" w:cs="Tahoma"/>
          <w:color w:val="000000"/>
          <w:lang w:val="en-GB"/>
        </w:rPr>
        <w:t xml:space="preserve">+420 / </w:t>
      </w:r>
      <w:r w:rsidR="0046029B" w:rsidRPr="00EC5CC6">
        <w:rPr>
          <w:rFonts w:ascii="Trebuchet MS" w:hAnsi="Trebuchet MS" w:cs="Tahoma"/>
          <w:color w:val="000000"/>
          <w:lang w:val="en-GB"/>
        </w:rPr>
        <w:t>235 001 333</w:t>
      </w:r>
    </w:p>
    <w:p w:rsidR="00D378C0" w:rsidRPr="00EC5CC6" w:rsidRDefault="00D378C0">
      <w:pPr>
        <w:rPr>
          <w:lang w:val="en-GB"/>
        </w:rPr>
      </w:pPr>
    </w:p>
    <w:p w:rsidR="00D378C0" w:rsidRPr="00E54767" w:rsidRDefault="00C96F27">
      <w:pPr>
        <w:pStyle w:val="Normlnweb"/>
        <w:spacing w:before="0" w:after="0"/>
        <w:jc w:val="center"/>
        <w:rPr>
          <w:rFonts w:ascii="Trebuchet MS" w:hAnsi="Trebuchet MS" w:cs="Tahoma"/>
          <w:bCs/>
          <w:color w:val="000000"/>
          <w:sz w:val="30"/>
          <w:szCs w:val="30"/>
          <w:lang w:val="en-GB"/>
        </w:rPr>
      </w:pPr>
      <w:r w:rsidRPr="00E54767">
        <w:rPr>
          <w:rFonts w:ascii="Trebuchet MS" w:hAnsi="Trebuchet MS" w:cs="Tahoma"/>
          <w:bCs/>
          <w:color w:val="000000"/>
          <w:sz w:val="30"/>
          <w:szCs w:val="30"/>
          <w:lang w:val="en-GB"/>
        </w:rPr>
        <w:t>Guarantor’s Declaration</w:t>
      </w:r>
    </w:p>
    <w:p w:rsidR="00D378C0" w:rsidRPr="00E54767" w:rsidRDefault="004D0B68">
      <w:pPr>
        <w:pStyle w:val="Normlnweb"/>
        <w:spacing w:before="0" w:after="0"/>
        <w:jc w:val="center"/>
        <w:rPr>
          <w:rFonts w:ascii="Trebuchet MS" w:hAnsi="Trebuchet MS" w:cs="Tahoma"/>
          <w:color w:val="333333"/>
          <w:sz w:val="30"/>
          <w:szCs w:val="30"/>
          <w:lang w:val="en-GB"/>
        </w:rPr>
      </w:pPr>
      <w:proofErr w:type="gramStart"/>
      <w:r w:rsidRPr="00E54767">
        <w:rPr>
          <w:rFonts w:ascii="Trebuchet MS" w:hAnsi="Trebuchet MS" w:cs="Tahoma"/>
          <w:bCs/>
          <w:color w:val="000000"/>
          <w:sz w:val="30"/>
          <w:szCs w:val="30"/>
          <w:lang w:val="en-GB"/>
        </w:rPr>
        <w:t>made</w:t>
      </w:r>
      <w:proofErr w:type="gramEnd"/>
      <w:r w:rsidRPr="00E54767">
        <w:rPr>
          <w:rFonts w:ascii="Trebuchet MS" w:hAnsi="Trebuchet MS" w:cs="Tahoma"/>
          <w:bCs/>
          <w:color w:val="000000"/>
          <w:sz w:val="30"/>
          <w:szCs w:val="30"/>
          <w:lang w:val="en-GB"/>
        </w:rPr>
        <w:t xml:space="preserve"> pursuant to</w:t>
      </w:r>
      <w:r w:rsidR="0046029B" w:rsidRPr="00E54767">
        <w:rPr>
          <w:rFonts w:ascii="Trebuchet MS" w:hAnsi="Trebuchet MS" w:cs="Tahoma"/>
          <w:bCs/>
          <w:color w:val="000000"/>
          <w:sz w:val="30"/>
          <w:szCs w:val="30"/>
          <w:lang w:val="en-GB"/>
        </w:rPr>
        <w:t xml:space="preserve"> </w:t>
      </w:r>
      <w:r w:rsidRPr="00E54767">
        <w:rPr>
          <w:rFonts w:ascii="Trebuchet MS" w:hAnsi="Trebuchet MS" w:cs="Tahoma"/>
          <w:bCs/>
          <w:color w:val="000000"/>
          <w:sz w:val="30"/>
          <w:szCs w:val="30"/>
          <w:lang w:val="en-GB"/>
        </w:rPr>
        <w:t>Article</w:t>
      </w:r>
      <w:r w:rsidR="0046029B" w:rsidRPr="00E54767">
        <w:rPr>
          <w:rFonts w:ascii="Trebuchet MS" w:hAnsi="Trebuchet MS" w:cs="Tahoma"/>
          <w:bCs/>
          <w:color w:val="000000"/>
          <w:sz w:val="30"/>
          <w:szCs w:val="30"/>
          <w:lang w:val="en-GB"/>
        </w:rPr>
        <w:t xml:space="preserve"> 2012 </w:t>
      </w:r>
      <w:r w:rsidRPr="00E54767">
        <w:rPr>
          <w:rFonts w:ascii="Trebuchet MS" w:hAnsi="Trebuchet MS" w:cs="Tahoma"/>
          <w:bCs/>
          <w:color w:val="000000"/>
          <w:sz w:val="30"/>
          <w:szCs w:val="30"/>
          <w:lang w:val="en-GB"/>
        </w:rPr>
        <w:t xml:space="preserve">of Act No. </w:t>
      </w:r>
      <w:r w:rsidR="00F7610A" w:rsidRPr="00E54767">
        <w:rPr>
          <w:rFonts w:ascii="Trebuchet MS" w:hAnsi="Trebuchet MS" w:cs="Tahoma"/>
          <w:bCs/>
          <w:color w:val="000000"/>
          <w:sz w:val="30"/>
          <w:szCs w:val="30"/>
          <w:lang w:val="en-GB"/>
        </w:rPr>
        <w:t xml:space="preserve">89/2012, </w:t>
      </w:r>
      <w:r w:rsidRPr="00E54767">
        <w:rPr>
          <w:rFonts w:ascii="Trebuchet MS" w:hAnsi="Trebuchet MS" w:cs="Tahoma"/>
          <w:bCs/>
          <w:color w:val="000000"/>
          <w:sz w:val="30"/>
          <w:szCs w:val="30"/>
          <w:lang w:val="en-GB"/>
        </w:rPr>
        <w:t>the Civil Code</w:t>
      </w:r>
      <w:r w:rsidR="00C96F27" w:rsidRPr="00E54767">
        <w:rPr>
          <w:rFonts w:ascii="Trebuchet MS" w:hAnsi="Trebuchet MS" w:cs="Tahoma"/>
          <w:bCs/>
          <w:color w:val="000000"/>
          <w:sz w:val="30"/>
          <w:szCs w:val="30"/>
          <w:lang w:val="en-GB"/>
        </w:rPr>
        <w:t>,</w:t>
      </w:r>
      <w:r w:rsidRPr="00E54767">
        <w:rPr>
          <w:rFonts w:ascii="Trebuchet MS" w:hAnsi="Trebuchet MS" w:cs="Tahoma"/>
          <w:bCs/>
          <w:color w:val="000000"/>
          <w:sz w:val="30"/>
          <w:szCs w:val="30"/>
          <w:lang w:val="en-GB"/>
        </w:rPr>
        <w:t xml:space="preserve"> </w:t>
      </w:r>
      <w:r w:rsidR="00E54767" w:rsidRPr="00E54767">
        <w:rPr>
          <w:rFonts w:ascii="Trebuchet MS" w:hAnsi="Trebuchet MS" w:cs="Tahoma"/>
          <w:bCs/>
          <w:color w:val="000000"/>
          <w:sz w:val="30"/>
          <w:szCs w:val="30"/>
          <w:lang w:val="en-GB"/>
        </w:rPr>
        <w:t>as amended</w:t>
      </w:r>
    </w:p>
    <w:p w:rsidR="00D378C0" w:rsidRPr="00E54767" w:rsidRDefault="00D378C0">
      <w:pPr>
        <w:pStyle w:val="Normlnweb"/>
        <w:spacing w:before="0" w:after="0"/>
        <w:jc w:val="center"/>
        <w:rPr>
          <w:rFonts w:ascii="Trebuchet MS" w:hAnsi="Trebuchet MS" w:cs="Tahoma"/>
          <w:color w:val="333333"/>
          <w:sz w:val="23"/>
          <w:szCs w:val="23"/>
          <w:lang w:val="en-GB"/>
        </w:rPr>
      </w:pPr>
    </w:p>
    <w:p w:rsidR="00D378C0" w:rsidRPr="00E54767" w:rsidRDefault="00D378C0">
      <w:pPr>
        <w:pStyle w:val="Normlnweb"/>
        <w:spacing w:before="0" w:after="0"/>
        <w:jc w:val="center"/>
        <w:rPr>
          <w:rFonts w:ascii="Trebuchet MS" w:hAnsi="Trebuchet MS" w:cs="Tahoma"/>
          <w:color w:val="000000"/>
          <w:sz w:val="23"/>
          <w:szCs w:val="23"/>
          <w:lang w:val="en-GB"/>
        </w:rPr>
      </w:pPr>
    </w:p>
    <w:p w:rsidR="00D378C0" w:rsidRPr="00E54767" w:rsidRDefault="004D0B68" w:rsidP="00E54767">
      <w:pPr>
        <w:pStyle w:val="Normlnweb"/>
        <w:tabs>
          <w:tab w:val="right" w:leader="dot" w:pos="4536"/>
        </w:tabs>
        <w:spacing w:before="0" w:after="0" w:line="312" w:lineRule="auto"/>
        <w:jc w:val="both"/>
        <w:rPr>
          <w:rFonts w:ascii="Trebuchet MS" w:hAnsi="Trebuchet MS" w:cs="Tahoma"/>
          <w:color w:val="000000"/>
          <w:sz w:val="23"/>
          <w:szCs w:val="23"/>
          <w:lang w:val="en-GB"/>
        </w:rPr>
      </w:pPr>
      <w:r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>Company</w:t>
      </w:r>
      <w:r w:rsidR="0046029B"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 xml:space="preserve">: </w:t>
      </w:r>
      <w:r w:rsidR="00E54767"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ab/>
      </w:r>
    </w:p>
    <w:p w:rsidR="00E54767" w:rsidRPr="00E54767" w:rsidRDefault="00E54767" w:rsidP="00E54767">
      <w:pPr>
        <w:pStyle w:val="Normlnweb"/>
        <w:tabs>
          <w:tab w:val="right" w:leader="dot" w:pos="4536"/>
        </w:tabs>
        <w:spacing w:before="0" w:after="0" w:line="312" w:lineRule="auto"/>
        <w:jc w:val="both"/>
        <w:rPr>
          <w:rFonts w:ascii="Trebuchet MS" w:hAnsi="Trebuchet MS" w:cs="Tahoma"/>
          <w:color w:val="000000"/>
          <w:sz w:val="23"/>
          <w:szCs w:val="23"/>
          <w:lang w:val="en-GB"/>
        </w:rPr>
      </w:pPr>
      <w:proofErr w:type="gramStart"/>
      <w:r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>IČ</w:t>
      </w:r>
      <w:r w:rsidRPr="00E54767">
        <w:rPr>
          <w:rFonts w:ascii="Trebuchet MS" w:hAnsi="Trebuchet MS" w:cs="Tahoma"/>
          <w:b w:val="0"/>
          <w:i/>
          <w:color w:val="000000"/>
          <w:sz w:val="23"/>
          <w:szCs w:val="23"/>
          <w:vertAlign w:val="subscript"/>
          <w:lang w:val="en-GB"/>
        </w:rPr>
        <w:t>[</w:t>
      </w:r>
      <w:proofErr w:type="gramEnd"/>
      <w:r w:rsidRPr="00E54767">
        <w:rPr>
          <w:rFonts w:ascii="Trebuchet MS" w:hAnsi="Trebuchet MS" w:cs="Tahoma"/>
          <w:b w:val="0"/>
          <w:i/>
          <w:color w:val="000000"/>
          <w:sz w:val="23"/>
          <w:szCs w:val="23"/>
          <w:vertAlign w:val="subscript"/>
          <w:lang w:val="en-GB"/>
        </w:rPr>
        <w:t>ID No.]</w:t>
      </w:r>
      <w:r w:rsidR="00122111">
        <w:rPr>
          <w:rFonts w:ascii="Trebuchet MS" w:hAnsi="Trebuchet MS" w:cs="Tahoma"/>
          <w:color w:val="000000"/>
          <w:sz w:val="23"/>
          <w:szCs w:val="23"/>
          <w:lang w:val="en-GB"/>
        </w:rPr>
        <w:t xml:space="preserve">  </w:t>
      </w:r>
      <w:r w:rsidR="00122111">
        <w:rPr>
          <w:rFonts w:ascii="Trebuchet MS" w:hAnsi="Trebuchet MS" w:cs="Tahoma"/>
          <w:color w:val="000000"/>
          <w:sz w:val="23"/>
          <w:szCs w:val="23"/>
          <w:lang w:val="en-GB"/>
        </w:rPr>
        <w:tab/>
        <w:t>,</w:t>
      </w:r>
      <w:bookmarkStart w:id="0" w:name="_GoBack"/>
      <w:bookmarkEnd w:id="0"/>
    </w:p>
    <w:p w:rsidR="00E54767" w:rsidRPr="00E54767" w:rsidRDefault="00E54767" w:rsidP="00E54767">
      <w:pPr>
        <w:pStyle w:val="Normlnweb"/>
        <w:tabs>
          <w:tab w:val="right" w:leader="dot" w:pos="4536"/>
        </w:tabs>
        <w:spacing w:before="0" w:after="0" w:line="312" w:lineRule="auto"/>
        <w:jc w:val="both"/>
        <w:rPr>
          <w:rFonts w:ascii="Trebuchet MS" w:hAnsi="Trebuchet MS" w:cs="Tahoma"/>
          <w:color w:val="000000"/>
          <w:sz w:val="23"/>
          <w:szCs w:val="23"/>
          <w:lang w:val="en-GB"/>
        </w:rPr>
      </w:pPr>
      <w:proofErr w:type="gramStart"/>
      <w:r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>with</w:t>
      </w:r>
      <w:proofErr w:type="gramEnd"/>
      <w:r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 xml:space="preserve"> its registered seat at </w:t>
      </w:r>
      <w:r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ab/>
      </w:r>
    </w:p>
    <w:p w:rsidR="00D378C0" w:rsidRPr="00E54767" w:rsidRDefault="00E54767" w:rsidP="00E54767">
      <w:pPr>
        <w:pStyle w:val="Normlnweb"/>
        <w:tabs>
          <w:tab w:val="right" w:leader="dot" w:pos="4536"/>
        </w:tabs>
        <w:spacing w:before="0" w:after="0" w:line="312" w:lineRule="auto"/>
        <w:jc w:val="both"/>
        <w:rPr>
          <w:rFonts w:ascii="Trebuchet MS" w:hAnsi="Trebuchet MS" w:cs="Tahoma"/>
          <w:color w:val="000000"/>
          <w:sz w:val="23"/>
          <w:szCs w:val="23"/>
          <w:lang w:val="en-GB"/>
        </w:rPr>
      </w:pPr>
      <w:proofErr w:type="gramStart"/>
      <w:r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>r</w:t>
      </w:r>
      <w:r w:rsidR="004D0B68"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>epresented</w:t>
      </w:r>
      <w:proofErr w:type="gramEnd"/>
      <w:r w:rsidR="004D0B68"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 xml:space="preserve"> by</w:t>
      </w:r>
      <w:r w:rsidR="0046029B"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 xml:space="preserve">: </w:t>
      </w:r>
      <w:r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ab/>
      </w:r>
    </w:p>
    <w:p w:rsidR="00E54767" w:rsidRPr="00E54767" w:rsidRDefault="00E54767" w:rsidP="00E54767">
      <w:pPr>
        <w:pStyle w:val="Normlnweb"/>
        <w:tabs>
          <w:tab w:val="right" w:leader="dot" w:pos="4536"/>
        </w:tabs>
        <w:spacing w:before="0" w:after="0" w:line="264" w:lineRule="auto"/>
        <w:jc w:val="both"/>
        <w:rPr>
          <w:rFonts w:ascii="Trebuchet MS" w:hAnsi="Trebuchet MS" w:cs="Tahoma"/>
          <w:color w:val="000000"/>
          <w:sz w:val="23"/>
          <w:szCs w:val="23"/>
          <w:lang w:val="en-GB"/>
        </w:rPr>
      </w:pPr>
    </w:p>
    <w:p w:rsidR="00D378C0" w:rsidRPr="00E54767" w:rsidRDefault="00D378C0">
      <w:pPr>
        <w:pStyle w:val="Normlnweb"/>
        <w:spacing w:before="0" w:after="0"/>
        <w:jc w:val="both"/>
        <w:rPr>
          <w:rFonts w:ascii="Trebuchet MS" w:hAnsi="Trebuchet MS" w:cs="Tahoma"/>
          <w:color w:val="000000"/>
          <w:sz w:val="23"/>
          <w:szCs w:val="23"/>
          <w:lang w:val="en-GB"/>
        </w:rPr>
      </w:pPr>
    </w:p>
    <w:p w:rsidR="00D378C0" w:rsidRPr="00E54767" w:rsidRDefault="0046029B">
      <w:pPr>
        <w:pStyle w:val="Normlnweb"/>
        <w:spacing w:before="0" w:after="0"/>
        <w:jc w:val="both"/>
        <w:rPr>
          <w:rFonts w:ascii="Trebuchet MS" w:hAnsi="Trebuchet MS" w:cs="Tahoma"/>
          <w:color w:val="000000"/>
          <w:sz w:val="23"/>
          <w:szCs w:val="23"/>
          <w:lang w:val="en-GB"/>
        </w:rPr>
      </w:pPr>
      <w:r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>(</w:t>
      </w:r>
      <w:proofErr w:type="gramStart"/>
      <w:r w:rsidR="004D0B68"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>hereafter</w:t>
      </w:r>
      <w:proofErr w:type="gramEnd"/>
      <w:r w:rsidR="004D0B68"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 xml:space="preserve"> referred to only as “Guarantor</w:t>
      </w:r>
      <w:r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>“)</w:t>
      </w:r>
    </w:p>
    <w:p w:rsidR="00D378C0" w:rsidRPr="00E54767" w:rsidRDefault="00D378C0">
      <w:pPr>
        <w:pStyle w:val="Normlnweb"/>
        <w:spacing w:before="0" w:after="0"/>
        <w:jc w:val="both"/>
        <w:rPr>
          <w:rFonts w:ascii="Trebuchet MS" w:hAnsi="Trebuchet MS" w:cs="Tahoma"/>
          <w:color w:val="000000"/>
          <w:sz w:val="23"/>
          <w:szCs w:val="23"/>
          <w:lang w:val="en-GB"/>
        </w:rPr>
      </w:pPr>
    </w:p>
    <w:p w:rsidR="004D0B68" w:rsidRPr="00E54767" w:rsidRDefault="004D0B68">
      <w:pPr>
        <w:pStyle w:val="Normlnweb"/>
        <w:spacing w:before="0" w:after="0"/>
        <w:jc w:val="both"/>
        <w:rPr>
          <w:rFonts w:ascii="Trebuchet MS" w:hAnsi="Trebuchet MS" w:cs="Tahoma"/>
          <w:color w:val="000000"/>
          <w:sz w:val="23"/>
          <w:szCs w:val="23"/>
          <w:lang w:val="en-GB"/>
        </w:rPr>
      </w:pPr>
      <w:r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 xml:space="preserve">hereby </w:t>
      </w:r>
      <w:r w:rsidR="00C96F27"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 xml:space="preserve">declares </w:t>
      </w:r>
      <w:r w:rsidR="00AE485E">
        <w:rPr>
          <w:rFonts w:ascii="Trebuchet MS" w:hAnsi="Trebuchet MS" w:cs="Tahoma"/>
          <w:color w:val="000000"/>
          <w:sz w:val="23"/>
          <w:szCs w:val="23"/>
          <w:lang w:val="en-GB"/>
        </w:rPr>
        <w:t xml:space="preserve">to pay </w:t>
      </w:r>
      <w:r w:rsidR="00AE485E" w:rsidRPr="00AE485E">
        <w:rPr>
          <w:rFonts w:ascii="Trebuchet MS" w:hAnsi="Trebuchet MS" w:cs="Tahoma"/>
          <w:color w:val="000000"/>
          <w:sz w:val="23"/>
          <w:szCs w:val="23"/>
          <w:lang w:val="en-GB"/>
        </w:rPr>
        <w:t xml:space="preserve">as the Guarantor the Debtor’s liability </w:t>
      </w:r>
      <w:r w:rsidR="00AE485E">
        <w:rPr>
          <w:rFonts w:ascii="Trebuchet MS" w:hAnsi="Trebuchet MS" w:cs="Tahoma"/>
          <w:color w:val="000000"/>
          <w:sz w:val="23"/>
          <w:szCs w:val="23"/>
          <w:lang w:val="en-GB"/>
        </w:rPr>
        <w:t xml:space="preserve">to </w:t>
      </w:r>
      <w:r w:rsidR="00906488"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>O.T.E.C. CR</w:t>
      </w:r>
      <w:r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 xml:space="preserve"> </w:t>
      </w:r>
      <w:proofErr w:type="spellStart"/>
      <w:r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>s.r.o</w:t>
      </w:r>
      <w:proofErr w:type="spellEnd"/>
      <w:r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>.</w:t>
      </w:r>
      <w:r w:rsidR="00E54767" w:rsidRPr="00E54767">
        <w:rPr>
          <w:rFonts w:ascii="Trebuchet MS" w:hAnsi="Trebuchet MS" w:cs="Tahoma"/>
          <w:b w:val="0"/>
          <w:i/>
          <w:color w:val="000000"/>
          <w:sz w:val="23"/>
          <w:szCs w:val="23"/>
          <w:vertAlign w:val="subscript"/>
          <w:lang w:val="en-GB"/>
        </w:rPr>
        <w:t>[Ltd]</w:t>
      </w:r>
      <w:r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>, I</w:t>
      </w:r>
      <w:r w:rsidR="00E54767"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>Č</w:t>
      </w:r>
      <w:r w:rsidR="00E54767" w:rsidRPr="00E54767">
        <w:rPr>
          <w:rFonts w:ascii="Trebuchet MS" w:hAnsi="Trebuchet MS" w:cs="Tahoma"/>
          <w:b w:val="0"/>
          <w:i/>
          <w:color w:val="000000"/>
          <w:sz w:val="23"/>
          <w:szCs w:val="23"/>
          <w:vertAlign w:val="subscript"/>
          <w:lang w:val="en-GB"/>
        </w:rPr>
        <w:t>[ID No.]</w:t>
      </w:r>
      <w:r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 xml:space="preserve"> 25115901, </w:t>
      </w:r>
      <w:r w:rsidR="00E54767"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 xml:space="preserve">with its </w:t>
      </w:r>
      <w:r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 xml:space="preserve">registered </w:t>
      </w:r>
      <w:r w:rsidR="00E54767"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 xml:space="preserve">seat at </w:t>
      </w:r>
      <w:proofErr w:type="spellStart"/>
      <w:r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>Butovická</w:t>
      </w:r>
      <w:proofErr w:type="spellEnd"/>
      <w:r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 xml:space="preserve"> 35/592, 158 00 Praha 5, </w:t>
      </w:r>
      <w:r w:rsidR="00E54767"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 xml:space="preserve">Czech Republic, </w:t>
      </w:r>
      <w:r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 xml:space="preserve">which is a creditor </w:t>
      </w:r>
      <w:r w:rsidR="00F7610A"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>(hereafter referred to only as “Creditor”) based on a shipping/forwarding contract</w:t>
      </w:r>
      <w:r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 xml:space="preserve">   </w:t>
      </w:r>
    </w:p>
    <w:p w:rsidR="00D378C0" w:rsidRPr="00E54767" w:rsidRDefault="00D378C0">
      <w:pPr>
        <w:pStyle w:val="Normlnweb"/>
        <w:spacing w:before="0" w:after="0"/>
        <w:jc w:val="both"/>
        <w:rPr>
          <w:sz w:val="23"/>
          <w:szCs w:val="23"/>
          <w:lang w:val="en-GB"/>
        </w:rPr>
      </w:pPr>
    </w:p>
    <w:p w:rsidR="00D378C0" w:rsidRPr="00E54767" w:rsidRDefault="00E54767" w:rsidP="00E54767">
      <w:pPr>
        <w:pStyle w:val="Normlnweb"/>
        <w:spacing w:before="0" w:after="0" w:line="312" w:lineRule="auto"/>
        <w:jc w:val="both"/>
        <w:rPr>
          <w:rFonts w:ascii="Trebuchet MS" w:hAnsi="Trebuchet MS" w:cs="Tahoma"/>
          <w:color w:val="000000"/>
          <w:sz w:val="23"/>
          <w:szCs w:val="23"/>
          <w:lang w:val="en-GB"/>
        </w:rPr>
      </w:pPr>
      <w:proofErr w:type="gramStart"/>
      <w:r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>entered</w:t>
      </w:r>
      <w:proofErr w:type="gramEnd"/>
      <w:r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 xml:space="preserve"> into</w:t>
      </w:r>
      <w:r w:rsidR="00F7610A"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 xml:space="preserve"> on</w:t>
      </w:r>
      <w:r w:rsidR="0046029B"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 xml:space="preserve"> ...........................................................</w:t>
      </w:r>
    </w:p>
    <w:p w:rsidR="00D378C0" w:rsidRPr="00E54767" w:rsidRDefault="00F7610A" w:rsidP="00E54767">
      <w:pPr>
        <w:pStyle w:val="Normlnweb"/>
        <w:spacing w:before="0" w:after="0" w:line="312" w:lineRule="auto"/>
        <w:jc w:val="both"/>
        <w:rPr>
          <w:rFonts w:ascii="Trebuchet MS" w:hAnsi="Trebuchet MS" w:cs="Tahoma"/>
          <w:color w:val="000000"/>
          <w:sz w:val="23"/>
          <w:szCs w:val="23"/>
          <w:lang w:val="en-GB"/>
        </w:rPr>
      </w:pPr>
      <w:proofErr w:type="gramStart"/>
      <w:r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>with</w:t>
      </w:r>
      <w:proofErr w:type="gramEnd"/>
      <w:r w:rsidR="0046029B"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>  ........................................................................,</w:t>
      </w:r>
    </w:p>
    <w:p w:rsidR="00D378C0" w:rsidRPr="00E54767" w:rsidRDefault="00E54767" w:rsidP="00E54767">
      <w:pPr>
        <w:pStyle w:val="Normlnweb"/>
        <w:spacing w:before="0" w:after="0" w:line="312" w:lineRule="auto"/>
        <w:jc w:val="both"/>
        <w:rPr>
          <w:rFonts w:ascii="Trebuchet MS" w:hAnsi="Trebuchet MS" w:cs="Tahoma"/>
          <w:color w:val="000000"/>
          <w:sz w:val="23"/>
          <w:szCs w:val="23"/>
          <w:lang w:val="en-GB"/>
        </w:rPr>
      </w:pPr>
      <w:proofErr w:type="gramStart"/>
      <w:r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>IČ</w:t>
      </w:r>
      <w:r w:rsidRPr="00E54767">
        <w:rPr>
          <w:rFonts w:ascii="Trebuchet MS" w:hAnsi="Trebuchet MS" w:cs="Tahoma"/>
          <w:b w:val="0"/>
          <w:i/>
          <w:color w:val="000000"/>
          <w:sz w:val="23"/>
          <w:szCs w:val="23"/>
          <w:vertAlign w:val="subscript"/>
          <w:lang w:val="en-GB"/>
        </w:rPr>
        <w:t>[</w:t>
      </w:r>
      <w:proofErr w:type="gramEnd"/>
      <w:r w:rsidRPr="00E54767">
        <w:rPr>
          <w:rFonts w:ascii="Trebuchet MS" w:hAnsi="Trebuchet MS" w:cs="Tahoma"/>
          <w:b w:val="0"/>
          <w:i/>
          <w:color w:val="000000"/>
          <w:sz w:val="23"/>
          <w:szCs w:val="23"/>
          <w:vertAlign w:val="subscript"/>
          <w:lang w:val="en-GB"/>
        </w:rPr>
        <w:t>ID No.]</w:t>
      </w:r>
      <w:r w:rsidR="0046029B"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 xml:space="preserve">.............., </w:t>
      </w:r>
    </w:p>
    <w:p w:rsidR="00D378C0" w:rsidRPr="00E54767" w:rsidRDefault="00E54767" w:rsidP="00E54767">
      <w:pPr>
        <w:pStyle w:val="Normlnweb"/>
        <w:spacing w:before="0" w:after="0" w:line="312" w:lineRule="auto"/>
        <w:jc w:val="both"/>
        <w:rPr>
          <w:sz w:val="23"/>
          <w:szCs w:val="23"/>
          <w:lang w:val="en-GB"/>
        </w:rPr>
      </w:pPr>
      <w:proofErr w:type="gramStart"/>
      <w:r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>with</w:t>
      </w:r>
      <w:proofErr w:type="gramEnd"/>
      <w:r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 xml:space="preserve"> its r</w:t>
      </w:r>
      <w:r w:rsidR="00F7610A"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 xml:space="preserve">egistered </w:t>
      </w:r>
      <w:r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>seat at</w:t>
      </w:r>
      <w:r w:rsidR="0046029B"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 xml:space="preserve"> ...............................................</w:t>
      </w:r>
    </w:p>
    <w:p w:rsidR="00D378C0" w:rsidRPr="00E54767" w:rsidRDefault="00D378C0">
      <w:pPr>
        <w:pStyle w:val="Normlnweb"/>
        <w:spacing w:before="0" w:after="0"/>
        <w:jc w:val="both"/>
        <w:rPr>
          <w:sz w:val="23"/>
          <w:szCs w:val="23"/>
          <w:lang w:val="en-GB"/>
        </w:rPr>
      </w:pPr>
    </w:p>
    <w:p w:rsidR="00F7610A" w:rsidRPr="00E54767" w:rsidRDefault="00F7610A">
      <w:pPr>
        <w:pStyle w:val="Normlnweb"/>
        <w:spacing w:before="0" w:after="0"/>
        <w:jc w:val="both"/>
        <w:rPr>
          <w:rFonts w:ascii="Trebuchet MS" w:hAnsi="Trebuchet MS" w:cs="Tahoma"/>
          <w:color w:val="000000"/>
          <w:sz w:val="23"/>
          <w:szCs w:val="23"/>
          <w:lang w:val="en-GB"/>
        </w:rPr>
      </w:pPr>
      <w:r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>as the debtor (hereafter referred to only as “Debtor”)</w:t>
      </w:r>
      <w:r w:rsidR="00906488"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>,</w:t>
      </w:r>
      <w:r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 xml:space="preserve"> should the Debtor fail to </w:t>
      </w:r>
      <w:r w:rsidR="00C96F27"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>make good</w:t>
      </w:r>
      <w:r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 xml:space="preserve"> </w:t>
      </w:r>
      <w:r w:rsidR="00AE485E">
        <w:rPr>
          <w:rFonts w:ascii="Trebuchet MS" w:hAnsi="Trebuchet MS" w:cs="Tahoma"/>
          <w:color w:val="000000"/>
          <w:sz w:val="23"/>
          <w:szCs w:val="23"/>
          <w:lang w:val="en-GB"/>
        </w:rPr>
        <w:t>their</w:t>
      </w:r>
      <w:r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 xml:space="preserve"> liability towards the Creditor arising from </w:t>
      </w:r>
      <w:r w:rsidR="00906488"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>t</w:t>
      </w:r>
      <w:r w:rsidR="00AE485E">
        <w:rPr>
          <w:rFonts w:ascii="Trebuchet MS" w:hAnsi="Trebuchet MS" w:cs="Tahoma"/>
          <w:color w:val="000000"/>
          <w:sz w:val="23"/>
          <w:szCs w:val="23"/>
          <w:lang w:val="en-GB"/>
        </w:rPr>
        <w:t>he shipping/forwarding contract, i</w:t>
      </w:r>
      <w:r w:rsidR="00906488"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>.e. in the event that the Debtor fails to pay the amount of CZK</w:t>
      </w:r>
      <w:r w:rsidR="00E54767"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 xml:space="preserve"> </w:t>
      </w:r>
      <w:r w:rsidR="00AE485E">
        <w:rPr>
          <w:rFonts w:ascii="Trebuchet MS" w:hAnsi="Trebuchet MS" w:cs="Tahoma"/>
          <w:color w:val="000000"/>
          <w:sz w:val="23"/>
          <w:szCs w:val="23"/>
          <w:lang w:val="en-GB"/>
        </w:rPr>
        <w:t>………</w:t>
      </w:r>
      <w:r w:rsidR="00E54767"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 xml:space="preserve"> </w:t>
      </w:r>
      <w:r w:rsidR="00906488"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 xml:space="preserve">, we as the Guarantor will </w:t>
      </w:r>
      <w:r w:rsidR="000B2627"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>remit</w:t>
      </w:r>
      <w:r w:rsidR="00906488"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 xml:space="preserve"> this am</w:t>
      </w:r>
      <w:r w:rsidR="00977576"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>ount to the Creditor’s account.</w:t>
      </w:r>
    </w:p>
    <w:p w:rsidR="00D378C0" w:rsidRPr="00E54767" w:rsidRDefault="0046029B">
      <w:pPr>
        <w:pStyle w:val="Normlnweb"/>
        <w:spacing w:before="0" w:after="0"/>
        <w:jc w:val="both"/>
        <w:rPr>
          <w:rFonts w:ascii="Trebuchet MS" w:hAnsi="Trebuchet MS" w:cs="Tahoma"/>
          <w:color w:val="000000"/>
          <w:sz w:val="23"/>
          <w:szCs w:val="23"/>
          <w:lang w:val="en-GB"/>
        </w:rPr>
      </w:pPr>
      <w:r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> </w:t>
      </w:r>
    </w:p>
    <w:p w:rsidR="00D378C0" w:rsidRPr="00E54767" w:rsidRDefault="0046029B">
      <w:pPr>
        <w:pStyle w:val="Normlnweb"/>
        <w:spacing w:before="0" w:after="0"/>
        <w:jc w:val="both"/>
        <w:rPr>
          <w:rFonts w:ascii="Trebuchet MS" w:hAnsi="Trebuchet MS" w:cs="Tahoma"/>
          <w:color w:val="000000"/>
          <w:sz w:val="23"/>
          <w:szCs w:val="23"/>
          <w:lang w:val="en-GB"/>
        </w:rPr>
      </w:pPr>
      <w:r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> </w:t>
      </w:r>
    </w:p>
    <w:p w:rsidR="00D378C0" w:rsidRPr="00E54767" w:rsidRDefault="0046029B">
      <w:pPr>
        <w:pStyle w:val="Normlnweb"/>
        <w:spacing w:before="0" w:after="0"/>
        <w:jc w:val="both"/>
        <w:rPr>
          <w:rFonts w:ascii="Trebuchet MS" w:hAnsi="Trebuchet MS" w:cs="Tahoma"/>
          <w:color w:val="000000"/>
          <w:sz w:val="23"/>
          <w:szCs w:val="23"/>
          <w:lang w:val="en-GB"/>
        </w:rPr>
      </w:pPr>
      <w:r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>............</w:t>
      </w:r>
      <w:r w:rsidR="00E54767"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>,</w:t>
      </w:r>
      <w:r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 xml:space="preserve"> </w:t>
      </w:r>
      <w:r w:rsidR="00906488"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 xml:space="preserve">on this </w:t>
      </w:r>
      <w:proofErr w:type="gramStart"/>
      <w:r w:rsidR="00906488"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>day</w:t>
      </w:r>
      <w:r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 xml:space="preserve"> ..............</w:t>
      </w:r>
      <w:proofErr w:type="gramEnd"/>
    </w:p>
    <w:p w:rsidR="00D378C0" w:rsidRPr="00E54767" w:rsidRDefault="0046029B">
      <w:pPr>
        <w:pStyle w:val="Normlnweb"/>
        <w:spacing w:before="0" w:after="0"/>
        <w:jc w:val="both"/>
        <w:rPr>
          <w:rFonts w:ascii="Trebuchet MS" w:hAnsi="Trebuchet MS" w:cs="Tahoma"/>
          <w:color w:val="000000"/>
          <w:sz w:val="23"/>
          <w:szCs w:val="23"/>
          <w:lang w:val="en-GB"/>
        </w:rPr>
      </w:pPr>
      <w:r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> </w:t>
      </w:r>
    </w:p>
    <w:p w:rsidR="00D378C0" w:rsidRPr="00E54767" w:rsidRDefault="00D378C0">
      <w:pPr>
        <w:pStyle w:val="Normlnweb"/>
        <w:spacing w:before="0" w:after="0"/>
        <w:jc w:val="both"/>
        <w:rPr>
          <w:rFonts w:ascii="Trebuchet MS" w:hAnsi="Trebuchet MS" w:cs="Tahoma"/>
          <w:color w:val="000000"/>
          <w:sz w:val="23"/>
          <w:szCs w:val="23"/>
          <w:lang w:val="en-GB"/>
        </w:rPr>
      </w:pPr>
    </w:p>
    <w:p w:rsidR="00D378C0" w:rsidRPr="00E54767" w:rsidRDefault="0046029B" w:rsidP="00977576">
      <w:pPr>
        <w:pStyle w:val="Normlnweb"/>
        <w:spacing w:before="0" w:after="0"/>
        <w:ind w:left="2977"/>
        <w:jc w:val="both"/>
        <w:rPr>
          <w:rFonts w:ascii="Trebuchet MS" w:hAnsi="Trebuchet MS" w:cs="Tahoma"/>
          <w:color w:val="000000"/>
          <w:sz w:val="23"/>
          <w:szCs w:val="23"/>
          <w:lang w:val="en-GB"/>
        </w:rPr>
      </w:pPr>
      <w:r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>...............................</w:t>
      </w:r>
    </w:p>
    <w:p w:rsidR="00906488" w:rsidRPr="00E54767" w:rsidRDefault="00906488" w:rsidP="00977576">
      <w:pPr>
        <w:pStyle w:val="Normlnweb"/>
        <w:spacing w:before="0" w:after="0"/>
        <w:ind w:left="2977"/>
        <w:jc w:val="both"/>
        <w:rPr>
          <w:rFonts w:ascii="Trebuchet MS" w:hAnsi="Trebuchet MS" w:cs="Tahoma"/>
          <w:color w:val="000000"/>
          <w:sz w:val="23"/>
          <w:szCs w:val="23"/>
          <w:lang w:val="en-GB"/>
        </w:rPr>
      </w:pPr>
      <w:r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>Company name</w:t>
      </w:r>
    </w:p>
    <w:p w:rsidR="00906488" w:rsidRPr="00E54767" w:rsidRDefault="00906488" w:rsidP="00977576">
      <w:pPr>
        <w:pStyle w:val="Normlnweb"/>
        <w:spacing w:before="0" w:after="0"/>
        <w:ind w:left="2977"/>
        <w:jc w:val="both"/>
        <w:rPr>
          <w:rFonts w:ascii="Trebuchet MS" w:hAnsi="Trebuchet MS" w:cs="Tahoma"/>
          <w:color w:val="000000"/>
          <w:sz w:val="23"/>
          <w:szCs w:val="23"/>
          <w:lang w:val="en-GB"/>
        </w:rPr>
      </w:pPr>
      <w:r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>Represented by</w:t>
      </w:r>
    </w:p>
    <w:p w:rsidR="0046029B" w:rsidRPr="00E54767" w:rsidRDefault="00906488" w:rsidP="00977576">
      <w:pPr>
        <w:pStyle w:val="Normlnweb"/>
        <w:spacing w:before="0" w:after="0"/>
        <w:ind w:left="2977"/>
        <w:jc w:val="both"/>
        <w:rPr>
          <w:sz w:val="23"/>
          <w:szCs w:val="23"/>
          <w:lang w:val="en-GB"/>
        </w:rPr>
      </w:pPr>
      <w:r w:rsidRPr="00E54767">
        <w:rPr>
          <w:rFonts w:ascii="Trebuchet MS" w:hAnsi="Trebuchet MS" w:cs="Tahoma"/>
          <w:color w:val="000000"/>
          <w:sz w:val="23"/>
          <w:szCs w:val="23"/>
          <w:lang w:val="en-GB"/>
        </w:rPr>
        <w:t>Signature</w:t>
      </w:r>
    </w:p>
    <w:p w:rsidR="004D0B68" w:rsidRPr="00EC5CC6" w:rsidRDefault="004D0B68">
      <w:pPr>
        <w:pStyle w:val="Normlnweb"/>
        <w:spacing w:before="0" w:after="0"/>
        <w:jc w:val="both"/>
        <w:rPr>
          <w:lang w:val="en-GB"/>
        </w:rPr>
      </w:pPr>
    </w:p>
    <w:sectPr w:rsidR="004D0B68" w:rsidRPr="00EC5CC6">
      <w:footerReference w:type="default" r:id="rId9"/>
      <w:pgSz w:w="11906" w:h="16838"/>
      <w:pgMar w:top="1417" w:right="1417" w:bottom="1417" w:left="141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83E" w:rsidRDefault="00E2583E">
      <w:r>
        <w:separator/>
      </w:r>
    </w:p>
  </w:endnote>
  <w:endnote w:type="continuationSeparator" w:id="0">
    <w:p w:rsidR="00E2583E" w:rsidRDefault="00E2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488" w:rsidRDefault="00906488" w:rsidP="00906488">
    <w:pPr>
      <w:pStyle w:val="Zpat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O.</w:t>
    </w:r>
    <w:proofErr w:type="gramStart"/>
    <w:r>
      <w:rPr>
        <w:rFonts w:ascii="Tahoma" w:hAnsi="Tahoma" w:cs="Tahoma"/>
        <w:sz w:val="20"/>
      </w:rPr>
      <w:t>T.E.C.</w:t>
    </w:r>
    <w:proofErr w:type="gramEnd"/>
    <w:r>
      <w:rPr>
        <w:rFonts w:ascii="Tahoma" w:hAnsi="Tahoma" w:cs="Tahoma"/>
        <w:sz w:val="20"/>
      </w:rPr>
      <w:t xml:space="preserve"> CR s.r.o., </w:t>
    </w:r>
    <w:r w:rsidR="00E54767">
      <w:rPr>
        <w:rFonts w:ascii="Tahoma" w:hAnsi="Tahoma" w:cs="Tahoma"/>
        <w:sz w:val="20"/>
      </w:rPr>
      <w:t>I</w:t>
    </w:r>
    <w:r>
      <w:rPr>
        <w:rFonts w:ascii="Tahoma" w:hAnsi="Tahoma" w:cs="Tahoma"/>
        <w:sz w:val="20"/>
      </w:rPr>
      <w:t xml:space="preserve">d No. 25115901, </w:t>
    </w:r>
    <w:proofErr w:type="spellStart"/>
    <w:r>
      <w:rPr>
        <w:rFonts w:ascii="Tahoma" w:hAnsi="Tahoma" w:cs="Tahoma"/>
        <w:sz w:val="20"/>
      </w:rPr>
      <w:t>registered</w:t>
    </w:r>
    <w:proofErr w:type="spellEnd"/>
    <w:r>
      <w:rPr>
        <w:rFonts w:ascii="Tahoma" w:hAnsi="Tahoma" w:cs="Tahoma"/>
        <w:sz w:val="20"/>
      </w:rPr>
      <w:t xml:space="preserve"> </w:t>
    </w:r>
    <w:proofErr w:type="spellStart"/>
    <w:r w:rsidR="00E54767">
      <w:rPr>
        <w:rFonts w:ascii="Tahoma" w:hAnsi="Tahoma" w:cs="Tahoma"/>
        <w:sz w:val="20"/>
      </w:rPr>
      <w:t>seat</w:t>
    </w:r>
    <w:proofErr w:type="spellEnd"/>
    <w:r>
      <w:rPr>
        <w:rFonts w:ascii="Tahoma" w:hAnsi="Tahoma" w:cs="Tahoma"/>
        <w:sz w:val="20"/>
      </w:rPr>
      <w:t xml:space="preserve"> Butovická 35/592, 158 00 Praha 5,</w:t>
    </w:r>
  </w:p>
  <w:p w:rsidR="00D378C0" w:rsidRPr="00906488" w:rsidRDefault="00906488" w:rsidP="00906488">
    <w:pPr>
      <w:pStyle w:val="Zpat"/>
      <w:jc w:val="center"/>
    </w:pPr>
    <w:r>
      <w:rPr>
        <w:rFonts w:ascii="Tahoma" w:hAnsi="Tahoma" w:cs="Tahoma"/>
        <w:sz w:val="20"/>
      </w:rPr>
      <w:t xml:space="preserve"> incorporated in Commercial Register of Municipal </w:t>
    </w:r>
    <w:proofErr w:type="spellStart"/>
    <w:r>
      <w:rPr>
        <w:rFonts w:ascii="Tahoma" w:hAnsi="Tahoma" w:cs="Tahoma"/>
        <w:sz w:val="20"/>
      </w:rPr>
      <w:t>Court</w:t>
    </w:r>
    <w:proofErr w:type="spellEnd"/>
    <w:r>
      <w:rPr>
        <w:rFonts w:ascii="Tahoma" w:hAnsi="Tahoma" w:cs="Tahoma"/>
        <w:sz w:val="20"/>
      </w:rPr>
      <w:t xml:space="preserve"> in Prague, </w:t>
    </w:r>
    <w:proofErr w:type="spellStart"/>
    <w:r>
      <w:rPr>
        <w:rFonts w:ascii="Tahoma" w:hAnsi="Tahoma" w:cs="Tahoma"/>
        <w:sz w:val="20"/>
      </w:rPr>
      <w:t>Section</w:t>
    </w:r>
    <w:proofErr w:type="spellEnd"/>
    <w:r>
      <w:rPr>
        <w:rFonts w:ascii="Tahoma" w:hAnsi="Tahoma" w:cs="Tahoma"/>
        <w:sz w:val="20"/>
      </w:rPr>
      <w:t xml:space="preserve"> C, </w:t>
    </w:r>
    <w:proofErr w:type="spellStart"/>
    <w:r w:rsidR="00E54767">
      <w:rPr>
        <w:rFonts w:ascii="Tahoma" w:hAnsi="Tahoma" w:cs="Tahoma"/>
        <w:sz w:val="20"/>
      </w:rPr>
      <w:t>Inset</w:t>
    </w:r>
    <w:proofErr w:type="spellEnd"/>
    <w:r>
      <w:rPr>
        <w:rFonts w:ascii="Tahoma" w:hAnsi="Tahoma" w:cs="Tahoma"/>
        <w:sz w:val="20"/>
      </w:rPr>
      <w:t xml:space="preserve"> 51037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83E" w:rsidRDefault="00E2583E">
      <w:r>
        <w:separator/>
      </w:r>
    </w:p>
  </w:footnote>
  <w:footnote w:type="continuationSeparator" w:id="0">
    <w:p w:rsidR="00E2583E" w:rsidRDefault="00E2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975"/>
    <w:rsid w:val="000B2627"/>
    <w:rsid w:val="00122111"/>
    <w:rsid w:val="0046029B"/>
    <w:rsid w:val="004D0B68"/>
    <w:rsid w:val="00747975"/>
    <w:rsid w:val="008F75CF"/>
    <w:rsid w:val="00906488"/>
    <w:rsid w:val="00977576"/>
    <w:rsid w:val="00AE485E"/>
    <w:rsid w:val="00BC56BE"/>
    <w:rsid w:val="00C86990"/>
    <w:rsid w:val="00C96F27"/>
    <w:rsid w:val="00D378C0"/>
    <w:rsid w:val="00E2583E"/>
    <w:rsid w:val="00E54767"/>
    <w:rsid w:val="00EC5CC6"/>
    <w:rsid w:val="00F7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106F824-A658-4EAC-AF15-259B1E26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Courier New" w:hAnsi="Courier New" w:cs="Courier New"/>
      <w:b/>
      <w:sz w:val="24"/>
      <w:szCs w:val="24"/>
      <w:lang w:val="cs-CZ"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ascii="Book Antiqua" w:hAnsi="Book Antiqua" w:cs="Book Antiqua"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rFonts w:ascii="Tahoma" w:hAnsi="Tahoma" w:cs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tandardnpsmoodstavce1">
    <w:name w:val="Standardní písmo odstavce1"/>
  </w:style>
  <w:style w:type="character" w:styleId="Hypertextovodkaz">
    <w:name w:val="Hyperlink"/>
    <w:basedOn w:val="Standardnpsmoodstavce1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b w:val="0"/>
      <w:bCs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jc w:val="both"/>
    </w:pPr>
  </w:style>
  <w:style w:type="paragraph" w:customStyle="1" w:styleId="Zkladntext31">
    <w:name w:val="Základní text 31"/>
    <w:basedOn w:val="Normln"/>
    <w:rPr>
      <w:sz w:val="20"/>
    </w:rPr>
  </w:style>
  <w:style w:type="paragraph" w:customStyle="1" w:styleId="NormlnsWWW">
    <w:name w:val="Normální (síť WWW)"/>
    <w:basedOn w:val="Normln"/>
    <w:pPr>
      <w:spacing w:before="280" w:after="280"/>
    </w:pPr>
    <w:rPr>
      <w:rFonts w:ascii="Arial Unicode MS" w:eastAsia="Arial Unicode MS" w:hAnsi="Arial Unicode MS" w:cs="Arial Unicode MS"/>
      <w:b w:val="0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paragraph" w:styleId="Normlnweb">
    <w:name w:val="Normal (Web)"/>
    <w:basedOn w:val="Normln"/>
    <w:pPr>
      <w:spacing w:before="100" w:after="100" w:line="100" w:lineRule="atLeast"/>
    </w:pPr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69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990"/>
    <w:rPr>
      <w:rFonts w:ascii="Tahoma" w:hAnsi="Tahoma" w:cs="Tahoma"/>
      <w:b/>
      <w:sz w:val="16"/>
      <w:szCs w:val="16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183</Words>
  <Characters>1159</Characters>
  <Application>Microsoft Office Word</Application>
  <DocSecurity>0</DocSecurity>
  <Lines>42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Atingo s.r.o.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www.atingo.cz</dc:creator>
  <cp:lastModifiedBy>atmail</cp:lastModifiedBy>
  <cp:revision>9</cp:revision>
  <cp:lastPrinted>2015-05-21T08:29:00Z</cp:lastPrinted>
  <dcterms:created xsi:type="dcterms:W3CDTF">2015-06-18T13:48:00Z</dcterms:created>
  <dcterms:modified xsi:type="dcterms:W3CDTF">2015-06-22T08:49:00Z</dcterms:modified>
</cp:coreProperties>
</file>